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04" w:rsidRDefault="00020F04" w:rsidP="00E135FD">
      <w:pPr>
        <w:ind w:firstLine="0"/>
        <w:rPr>
          <w:rFonts w:cs="Times New Roman"/>
          <w:bCs/>
          <w:lang w:eastAsia="ru-RU"/>
        </w:rPr>
      </w:pPr>
    </w:p>
    <w:tbl>
      <w:tblPr>
        <w:tblStyle w:val="a9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020F04" w:rsidTr="00020F04">
        <w:trPr>
          <w:trHeight w:val="2268"/>
        </w:trPr>
        <w:tc>
          <w:tcPr>
            <w:tcW w:w="7939" w:type="dxa"/>
          </w:tcPr>
          <w:p w:rsidR="00020F04" w:rsidRDefault="00020F04">
            <w:pPr>
              <w:ind w:right="-2" w:firstLine="0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020F04" w:rsidRDefault="00020F04" w:rsidP="00E135FD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УТВЕРЖДАЮ:</w:t>
            </w:r>
          </w:p>
          <w:p w:rsidR="00020F04" w:rsidRDefault="00E135FD" w:rsidP="00E135FD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МУ  Центр «Орленок»</w:t>
            </w:r>
          </w:p>
          <w:p w:rsidR="00E135FD" w:rsidRDefault="00E135FD" w:rsidP="00EC06D7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020F04" w:rsidRDefault="00E135FD" w:rsidP="00E135FD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______________Т.А. Жильцова </w:t>
            </w:r>
          </w:p>
          <w:p w:rsidR="00020F04" w:rsidRDefault="00020F04" w:rsidP="00E135FD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020F04" w:rsidRDefault="00E135FD" w:rsidP="00EC06D7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№</w:t>
            </w:r>
            <w:r w:rsidR="00EC06D7">
              <w:rPr>
                <w:rFonts w:cs="Times New Roman"/>
                <w:szCs w:val="28"/>
              </w:rPr>
              <w:t xml:space="preserve">10/44 </w:t>
            </w:r>
            <w:r>
              <w:rPr>
                <w:rFonts w:cs="Times New Roman"/>
                <w:szCs w:val="28"/>
              </w:rPr>
              <w:t xml:space="preserve">от   </w:t>
            </w:r>
            <w:r w:rsidR="00020F04">
              <w:rPr>
                <w:rFonts w:cs="Times New Roman"/>
                <w:szCs w:val="28"/>
              </w:rPr>
              <w:t>«</w:t>
            </w:r>
            <w:r w:rsidR="00EC06D7">
              <w:rPr>
                <w:rFonts w:cs="Times New Roman"/>
                <w:szCs w:val="28"/>
              </w:rPr>
              <w:t>07</w:t>
            </w:r>
            <w:bookmarkStart w:id="0" w:name="_GoBack"/>
            <w:bookmarkEnd w:id="0"/>
            <w:r w:rsidR="00020F04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октября  2016  года</w:t>
            </w:r>
          </w:p>
        </w:tc>
      </w:tr>
    </w:tbl>
    <w:p w:rsidR="00020F04" w:rsidRDefault="00020F04" w:rsidP="00020F04">
      <w:pPr>
        <w:ind w:firstLine="0"/>
        <w:jc w:val="right"/>
        <w:rPr>
          <w:rFonts w:cs="Times New Roman"/>
          <w:bCs/>
          <w:lang w:eastAsia="ru-RU"/>
        </w:rPr>
      </w:pPr>
    </w:p>
    <w:p w:rsidR="00020F04" w:rsidRDefault="00E135FD" w:rsidP="00020F04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020F04">
        <w:rPr>
          <w:rFonts w:cs="Times New Roman"/>
          <w:b/>
          <w:bCs/>
          <w:lang w:eastAsia="ru-RU"/>
        </w:rPr>
        <w:t>арта коррупционных рисков</w:t>
      </w:r>
      <w:r w:rsidR="00020F04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>МУ Центр «Орленок»</w:t>
      </w:r>
    </w:p>
    <w:p w:rsidR="00020F04" w:rsidRDefault="00020F04" w:rsidP="00020F04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9"/>
        <w:tblW w:w="14850" w:type="dxa"/>
        <w:tblInd w:w="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020F04" w:rsidTr="00020F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>
              <w:rPr>
                <w:rStyle w:val="a8"/>
                <w:rFonts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  <w:r>
              <w:rPr>
                <w:rStyle w:val="a8"/>
                <w:rFonts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  <w:r>
              <w:rPr>
                <w:rStyle w:val="a8"/>
                <w:rFonts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>
              <w:rPr>
                <w:rStyle w:val="a8"/>
                <w:rFonts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>
              <w:rPr>
                <w:rStyle w:val="a8"/>
                <w:rFonts w:cs="Times New Roman"/>
                <w:sz w:val="24"/>
                <w:szCs w:val="24"/>
                <w:lang w:eastAsia="ru-RU"/>
              </w:rPr>
              <w:footnoteReference w:id="5"/>
            </w:r>
          </w:p>
        </w:tc>
      </w:tr>
    </w:tbl>
    <w:p w:rsidR="00020F04" w:rsidRDefault="00020F04" w:rsidP="00020F04">
      <w:pPr>
        <w:rPr>
          <w:sz w:val="2"/>
          <w:szCs w:val="2"/>
        </w:rPr>
      </w:pPr>
    </w:p>
    <w:tbl>
      <w:tblPr>
        <w:tblStyle w:val="a9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020F04" w:rsidTr="00020F04">
        <w:trPr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20F04" w:rsidTr="00020F04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 w:rsidP="001120E9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Наименование структурного подразделения 1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руководитель подразделения;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020F04" w:rsidRDefault="00020F0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руководителя подразделения;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консультант-юрист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антикоррупционной 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Несоставление экспертного заключения по результатам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проведения 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 проведении независимой антикоррупционной экспертизы проектов нормативных правовых актов;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 w:rsidP="00E135F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Непредставление проектов нормативных правовых актов, содержащих коррупциогенные факторы, на антикоррупционную экспертизу.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государственной власти (органа местного самоуправления) в судебных и иных 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ненадлежащее исполнение обязанностей представителя органа государственной власти (органа местного 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пользу третьих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публикация решений судов в системе обмена информации;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spacing w:before="100" w:beforeAutospacing="1" w:after="100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со стороной по делу (судьей);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- инициируя разработку проекта нормативного правового акта, содержащего коррупциогенные факторы.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spacing w:before="100" w:beforeAutospacing="1" w:after="100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 органа государственной власти (органа местного самоуправления);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производства по делам об административных правонарушениях и привлечение к административной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ответственности юридических и физических лиц за нарушение законодательства в пределах полномочий органа государственной власти (органа местного самоуправления)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pStyle w:val="a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020F04" w:rsidTr="00020F04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 w:rsidP="001120E9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Наименование структурного подразделения 2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функций контроля (надзора)</w:t>
            </w:r>
            <w:r>
              <w:rPr>
                <w:rStyle w:val="a8"/>
                <w:rFonts w:cs="Times New Roman"/>
                <w:sz w:val="24"/>
                <w:szCs w:val="24"/>
                <w:lang w:eastAsia="ru-RU"/>
              </w:rPr>
              <w:footnoteReference w:id="6"/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 рамках полномочий органа государственной власти (органа местного самоуправления)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комиссионное проведение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rPr>
          <w:trHeight w:val="253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rPr>
          <w:trHeight w:val="271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 w:rsidP="001120E9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Наименование структурного подразделения 3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мероприятий государственной программы (областной целевой программы)</w:t>
            </w:r>
            <w:r>
              <w:rPr>
                <w:rStyle w:val="a8"/>
                <w:rFonts w:cs="Times New Roman"/>
                <w:sz w:val="24"/>
                <w:szCs w:val="24"/>
                <w:lang w:eastAsia="ru-RU"/>
              </w:rPr>
              <w:footnoteReference w:id="7"/>
            </w:r>
            <w:r>
              <w:rPr>
                <w:rFonts w:cs="Times New Roman"/>
                <w:sz w:val="24"/>
                <w:szCs w:val="24"/>
                <w:lang w:eastAsia="ru-RU"/>
              </w:rPr>
              <w:t>, по которой орган государственной власти (орган местного самоуправления) является ответственным исполнителем (соисполнителем)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Подготовка документации для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способа и сроков совершения действий служащим при осуществлении коррупционно-опасной функции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подписание заявления об отсутствии конфликта интересов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членами конкурсной комиссии;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функций главного распорядителя и получателя бюджетных средств, предусмотренных на финансирование возложенных на орган государственной власти (орган местного самоуправления) полномочий.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 уже были ранее оплачены;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не предусмотрены государственным (муниципальным) контрактом (договором). При этом от заинтересованного лица служащему поступает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предложение за вознаграждение провести оплату.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20F04" w:rsidTr="00020F04">
        <w:trPr>
          <w:trHeight w:val="2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полномочий собственника (учредителя) в отношении подведомственных органу государственной власти (органу местного самоуправления) организаций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работы по контролю за деятельностью подведомственных организаций с участием представителей иных структурных подразделений органа государственной власти (органа местного самоуправления).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государственных (муниципальных) учреждений.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Привлечение к принятию решений представителей иных структурных подразделений органа государственной власти (органа местного самоуправления);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20F04" w:rsidTr="00020F04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 w:rsidP="001120E9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Наименование структурного подразделения 4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государственных (муниципальных)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проектов государственных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(муниципальных) контрактов (договоров). В целях подписания акта приемки представителем исполнителя по государственному (муниципальному)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 целях заключения государственного (муниципального) контракта (договора) с подрядной организацией, не имеющей специального разрешения на проведение определенного вида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работ,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иных структурных подразделений органа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государственной власти (органа местного самоуправления).</w:t>
            </w:r>
          </w:p>
        </w:tc>
      </w:tr>
      <w:tr w:rsidR="00020F04" w:rsidTr="00020F04">
        <w:trPr>
          <w:trHeight w:val="6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rPr>
          <w:trHeight w:val="22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аудио- видео-записи.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(муниципальных) нужд, необоснованный отказ в приеме заявки, несвоевременная регистрация заявки.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  <w:r>
              <w:rPr>
                <w:rStyle w:val="a8"/>
                <w:rFonts w:cs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(муниципальной)услуги;</w:t>
            </w:r>
          </w:p>
          <w:p w:rsidR="00020F04" w:rsidRDefault="00020F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- мер ответственности за совершение коррупционных правонарушений.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020F04" w:rsidTr="00020F04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F04" w:rsidRDefault="00020F04" w:rsidP="001120E9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Наименование структурного подразделения 5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имущества, составляющего государственную (муниципальную) казну, в аренду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Проведение конкурсов на замещение вакантной должности,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на включение в кадровый резерв на замещение вакантной должности государственной гражданской (муниципальной) службы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Победителем конкурса на замещение вакантной должности, на включение в кадровый резерв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замещение вакантной должности государственной гражданской (муниципальной)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результатах конкурса.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020F04" w:rsidTr="00020F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 w:rsidP="001120E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020F04" w:rsidRDefault="0002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20F04" w:rsidRDefault="00020F0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020F04" w:rsidRDefault="00020F04" w:rsidP="00020F04">
      <w:pPr>
        <w:rPr>
          <w:rFonts w:cs="Times New Roman"/>
        </w:rPr>
      </w:pPr>
    </w:p>
    <w:p w:rsidR="00EC0E45" w:rsidRDefault="00EC0E45"/>
    <w:sectPr w:rsidR="00EC0E45" w:rsidSect="00E135FD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7B" w:rsidRDefault="00CD1C7B" w:rsidP="00020F04">
      <w:r>
        <w:separator/>
      </w:r>
    </w:p>
  </w:endnote>
  <w:endnote w:type="continuationSeparator" w:id="0">
    <w:p w:rsidR="00CD1C7B" w:rsidRDefault="00CD1C7B" w:rsidP="000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7B" w:rsidRDefault="00CD1C7B" w:rsidP="00020F04">
      <w:r>
        <w:separator/>
      </w:r>
    </w:p>
  </w:footnote>
  <w:footnote w:type="continuationSeparator" w:id="0">
    <w:p w:rsidR="00CD1C7B" w:rsidRDefault="00CD1C7B" w:rsidP="00020F04">
      <w:r>
        <w:continuationSeparator/>
      </w:r>
    </w:p>
  </w:footnote>
  <w:footnote w:id="1">
    <w:p w:rsidR="00020F04" w:rsidRDefault="00020F04" w:rsidP="00020F04">
      <w:pPr>
        <w:pStyle w:val="a5"/>
        <w:jc w:val="both"/>
      </w:pPr>
      <w:r>
        <w:rPr>
          <w:rStyle w:val="a8"/>
        </w:rPr>
        <w:footnoteRef/>
      </w:r>
      <w:r>
        <w:t xml:space="preserve"> Указать функции, входящие в перечень функций государственного органа (органа местного самоуправления), при реализации которых наиболее вероятно возникновение коррупции (далее – перечень). Работа по формированию и утверждению перечней проведена в 2015 году (см. </w:t>
      </w:r>
      <w:hyperlink r:id="rId1" w:history="1">
        <w:r>
          <w:rPr>
            <w:rStyle w:val="a4"/>
            <w:rFonts w:cstheme="minorBidi"/>
          </w:rPr>
          <w:t>письмо</w:t>
        </w:r>
      </w:hyperlink>
      <w:r>
        <w:t xml:space="preserve"> от 13.04.2015 № ИХ.01-03636/15 Об организации работы по проведению оценки коррупционных рисков, возникающих при реализации функций).</w:t>
      </w:r>
    </w:p>
  </w:footnote>
  <w:footnote w:id="2">
    <w:p w:rsidR="00020F04" w:rsidRDefault="00020F04" w:rsidP="00020F04">
      <w:pPr>
        <w:pStyle w:val="a5"/>
        <w:jc w:val="both"/>
      </w:pPr>
      <w:r>
        <w:rPr>
          <w:rStyle w:val="a8"/>
        </w:rPr>
        <w:footnoteRef/>
      </w:r>
      <w:r>
        <w:t xml:space="preserve"> Типовые ситуации выявляются в результате декомпозиции реализуемых органом государственной власти (органом местного самоуправления) функций, </w:t>
      </w:r>
      <w:r>
        <w:rPr>
          <w:rFonts w:cs="Times New Roman"/>
        </w:rPr>
        <w:t>в ходе которых наиболее вероятно возникновение коррупции.</w:t>
      </w:r>
    </w:p>
  </w:footnote>
  <w:footnote w:id="3">
    <w:p w:rsidR="00020F04" w:rsidRDefault="00020F04" w:rsidP="00020F04">
      <w:pPr>
        <w:pStyle w:val="a5"/>
        <w:jc w:val="both"/>
      </w:pPr>
      <w:r>
        <w:rPr>
          <w:rStyle w:val="a8"/>
        </w:rPr>
        <w:footnoteRef/>
      </w:r>
      <w:r>
        <w:t xml:space="preserve"> Указываются должности </w:t>
      </w:r>
      <w:r>
        <w:rPr>
          <w:rFonts w:cs="Times New Roman"/>
          <w:lang w:eastAsia="ru-RU"/>
        </w:rPr>
        <w:t>государственной гражданской (муниципальной) службы, исполнение обязанностей по которым предполагает участие служащего в реализации функций, включенных в перечень.</w:t>
      </w:r>
    </w:p>
  </w:footnote>
  <w:footnote w:id="4">
    <w:p w:rsidR="00020F04" w:rsidRDefault="00020F04" w:rsidP="00020F04">
      <w:pPr>
        <w:pStyle w:val="a5"/>
        <w:jc w:val="both"/>
      </w:pPr>
      <w:r>
        <w:rPr>
          <w:rStyle w:val="a8"/>
        </w:rPr>
        <w:footnoteRef/>
      </w:r>
      <w:r>
        <w:t xml:space="preserve"> Степень риска определяется в зависимости от уровня вовлеченности служащего в процесс принятия решений при </w:t>
      </w:r>
      <w:r>
        <w:rPr>
          <w:rFonts w:cs="Times New Roman"/>
          <w:lang w:eastAsia="ru-RU"/>
        </w:rPr>
        <w:t>реализации функций, включенных в перечень,</w:t>
      </w:r>
      <w:r>
        <w:t xml:space="preserve"> (единолично, в составе комиссии, группы).</w:t>
      </w:r>
    </w:p>
  </w:footnote>
  <w:footnote w:id="5">
    <w:p w:rsidR="00020F04" w:rsidRDefault="00020F04" w:rsidP="00020F04">
      <w:pPr>
        <w:pStyle w:val="a5"/>
        <w:jc w:val="both"/>
      </w:pPr>
      <w:r>
        <w:rPr>
          <w:rStyle w:val="a8"/>
        </w:rPr>
        <w:footnoteRef/>
      </w:r>
      <w:r>
        <w:t xml:space="preserve"> Указываются конкретные мероприятия, направленные на</w:t>
      </w:r>
      <w:r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функций, включенных в перечень.</w:t>
      </w:r>
    </w:p>
  </w:footnote>
  <w:footnote w:id="6">
    <w:p w:rsidR="00020F04" w:rsidRDefault="00020F04" w:rsidP="00020F04">
      <w:pPr>
        <w:pStyle w:val="a5"/>
        <w:jc w:val="both"/>
      </w:pPr>
      <w:r>
        <w:rPr>
          <w:rStyle w:val="a8"/>
        </w:rPr>
        <w:footnoteRef/>
      </w:r>
      <w:r>
        <w:t xml:space="preserve"> Указывается наименование конкретной </w:t>
      </w:r>
      <w:r>
        <w:rPr>
          <w:rFonts w:cs="Times New Roman"/>
          <w:lang w:eastAsia="ru-RU"/>
        </w:rPr>
        <w:t>функций контроля (надзора) в рамках полномочий органа государственной власти (органа местного самоуправления)</w:t>
      </w:r>
      <w:r>
        <w:t>.</w:t>
      </w:r>
    </w:p>
  </w:footnote>
  <w:footnote w:id="7">
    <w:p w:rsidR="00020F04" w:rsidRDefault="00020F04" w:rsidP="00020F04">
      <w:pPr>
        <w:pStyle w:val="a5"/>
        <w:jc w:val="both"/>
      </w:pPr>
      <w:r>
        <w:rPr>
          <w:rStyle w:val="a8"/>
        </w:rPr>
        <w:footnoteRef/>
      </w:r>
      <w:r>
        <w:t xml:space="preserve"> Указывается наименование конкретной </w:t>
      </w:r>
      <w:r>
        <w:rPr>
          <w:rFonts w:cs="Times New Roman"/>
          <w:lang w:eastAsia="ru-RU"/>
        </w:rPr>
        <w:t>государственной программы (областной целевой программы), по которой орган государственной власти (орган местного самоуправления) является ответственным исполнителем (соисполнителем)</w:t>
      </w:r>
      <w:r>
        <w:t>.</w:t>
      </w:r>
    </w:p>
  </w:footnote>
  <w:footnote w:id="8">
    <w:p w:rsidR="00020F04" w:rsidRDefault="00020F04" w:rsidP="00020F04">
      <w:pPr>
        <w:pStyle w:val="a5"/>
      </w:pPr>
      <w:r>
        <w:rPr>
          <w:rStyle w:val="a8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E3"/>
    <w:rsid w:val="00020F04"/>
    <w:rsid w:val="0054268F"/>
    <w:rsid w:val="00863C85"/>
    <w:rsid w:val="00CD1C7B"/>
    <w:rsid w:val="00D713F7"/>
    <w:rsid w:val="00E135FD"/>
    <w:rsid w:val="00EC06D7"/>
    <w:rsid w:val="00EC0E45"/>
    <w:rsid w:val="00F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04"/>
    <w:pPr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0F0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20F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0F04"/>
    <w:rPr>
      <w:rFonts w:ascii="Times New Roman" w:eastAsia="Times New Roman" w:hAnsi="Times New Roman" w:cs="Calibri"/>
    </w:rPr>
  </w:style>
  <w:style w:type="paragraph" w:styleId="a7">
    <w:name w:val="No Spacing"/>
    <w:uiPriority w:val="1"/>
    <w:qFormat/>
    <w:rsid w:val="00020F04"/>
    <w:rPr>
      <w:sz w:val="22"/>
      <w:szCs w:val="22"/>
    </w:rPr>
  </w:style>
  <w:style w:type="paragraph" w:customStyle="1" w:styleId="1">
    <w:name w:val="_Заголовок1"/>
    <w:basedOn w:val="a"/>
    <w:qFormat/>
    <w:rsid w:val="00020F04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20F04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020F0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20F0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8">
    <w:name w:val="footnote reference"/>
    <w:basedOn w:val="a0"/>
    <w:uiPriority w:val="99"/>
    <w:semiHidden/>
    <w:unhideWhenUsed/>
    <w:rsid w:val="00020F04"/>
    <w:rPr>
      <w:vertAlign w:val="superscript"/>
    </w:rPr>
  </w:style>
  <w:style w:type="table" w:styleId="a9">
    <w:name w:val="Table Grid"/>
    <w:basedOn w:val="a1"/>
    <w:uiPriority w:val="59"/>
    <w:rsid w:val="00020F04"/>
    <w:rPr>
      <w:rFonts w:eastAsia="Times New Roman" w:cs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04"/>
    <w:pPr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0F0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20F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0F04"/>
    <w:rPr>
      <w:rFonts w:ascii="Times New Roman" w:eastAsia="Times New Roman" w:hAnsi="Times New Roman" w:cs="Calibri"/>
    </w:rPr>
  </w:style>
  <w:style w:type="paragraph" w:styleId="a7">
    <w:name w:val="No Spacing"/>
    <w:uiPriority w:val="1"/>
    <w:qFormat/>
    <w:rsid w:val="00020F04"/>
    <w:rPr>
      <w:sz w:val="22"/>
      <w:szCs w:val="22"/>
    </w:rPr>
  </w:style>
  <w:style w:type="paragraph" w:customStyle="1" w:styleId="1">
    <w:name w:val="_Заголовок1"/>
    <w:basedOn w:val="a"/>
    <w:qFormat/>
    <w:rsid w:val="00020F04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20F04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020F0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20F0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8">
    <w:name w:val="footnote reference"/>
    <w:basedOn w:val="a0"/>
    <w:uiPriority w:val="99"/>
    <w:semiHidden/>
    <w:unhideWhenUsed/>
    <w:rsid w:val="00020F04"/>
    <w:rPr>
      <w:vertAlign w:val="superscript"/>
    </w:rPr>
  </w:style>
  <w:style w:type="table" w:styleId="a9">
    <w:name w:val="Table Grid"/>
    <w:basedOn w:val="a1"/>
    <w:uiPriority w:val="59"/>
    <w:rsid w:val="00020F04"/>
    <w:rPr>
      <w:rFonts w:eastAsia="Times New Roman" w:cs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rectum.adm.yar.ru/doc.asp?sys=DIRECTUM&amp;id=436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3075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2016-10-12T09:54:00Z</dcterms:created>
  <dcterms:modified xsi:type="dcterms:W3CDTF">2016-10-12T10:13:00Z</dcterms:modified>
</cp:coreProperties>
</file>